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大学生创客空间建设考核表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3132"/>
        <w:gridCol w:w="4680"/>
        <w:gridCol w:w="330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评价指标</w:t>
            </w:r>
          </w:p>
        </w:tc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评价内容</w:t>
            </w:r>
          </w:p>
        </w:tc>
        <w:tc>
          <w:tcPr>
            <w:tcW w:w="46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评分标准</w:t>
            </w:r>
          </w:p>
        </w:tc>
        <w:tc>
          <w:tcPr>
            <w:tcW w:w="3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佐证材料</w:t>
            </w:r>
          </w:p>
        </w:tc>
        <w:tc>
          <w:tcPr>
            <w:tcW w:w="11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创客空间基本条件（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场地面积（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场地面积达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50m</w:t>
            </w:r>
            <w:r>
              <w:rPr>
                <w:rFonts w:hint="eastAsia" w:ascii="仿宋" w:hAnsi="仿宋" w:eastAsia="仿宋" w:cs="仿宋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得4分。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提供平面图。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创业工位（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创业工位达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8个以上得4分。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提供照片。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创业配套设施（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办公设备、研发设备齐全得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4分。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提供创客空间内设备清单。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正在培育的创客项目情况（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创客项目数量（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每有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个创客项目的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3分，最高12分。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在孵创客项目清单，包括项目名称、团队成员、创业情况简介等。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创客项目转化为企业的情况（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在空间内注册的企业数量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每有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个注册企业得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5分，最高10分。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提供营业执照（注册地址在创客空间内）。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企业运营情况（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企业年营业额达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5万以上得3分；最高6分。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提供年度财务报表。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“双创”活动开展情况（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“双创”讲座开展情况（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每开展1次积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</w:rPr>
              <w:t>分，最高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</w:rPr>
              <w:t>分。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提供已发布的新闻报道。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创客沙龙、项目对接会等开展情况（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每开展1次积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</w:rPr>
              <w:t>分，最高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</w:rPr>
              <w:t>分。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提供已发布的新闻报道。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“双创”导师团队建设情况（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“双创”导师指导学生申报科技创新项目情况（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每</w:t>
            </w:r>
            <w:r>
              <w:rPr>
                <w:rFonts w:hint="eastAsia" w:ascii="仿宋" w:hAnsi="仿宋" w:eastAsia="仿宋" w:cs="仿宋"/>
                <w:lang w:eastAsia="zh-CN"/>
              </w:rPr>
              <w:t>指导立项</w:t>
            </w: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eastAsia="zh-CN"/>
              </w:rPr>
              <w:t>个项目</w:t>
            </w:r>
            <w:r>
              <w:rPr>
                <w:rFonts w:hint="eastAsia" w:ascii="仿宋" w:hAnsi="仿宋" w:eastAsia="仿宋" w:cs="仿宋"/>
              </w:rPr>
              <w:t>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</w:rPr>
              <w:t>分，最高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</w:rPr>
              <w:t>分。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提供第五届大学生科技创新项目汇总表。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“双创”导师参加师资培训情况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导师团队中每有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1名教师参加培训并获得培训证书积3分，最高9分。</w:t>
            </w:r>
            <w:bookmarkStart w:id="0" w:name="_GoBack"/>
            <w:bookmarkEnd w:id="0"/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提供培训证书。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“双创”大赛情况（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参赛报名情况（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每</w:t>
            </w:r>
            <w:r>
              <w:rPr>
                <w:rFonts w:hint="eastAsia" w:ascii="仿宋" w:hAnsi="仿宋" w:eastAsia="仿宋" w:cs="仿宋"/>
                <w:lang w:eastAsia="zh-CN"/>
              </w:rPr>
              <w:t>报名参赛</w:t>
            </w: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eastAsia="zh-CN"/>
              </w:rPr>
              <w:t>个项目</w:t>
            </w:r>
            <w:r>
              <w:rPr>
                <w:rFonts w:hint="eastAsia" w:ascii="仿宋" w:hAnsi="仿宋" w:eastAsia="仿宋" w:cs="仿宋"/>
              </w:rPr>
              <w:t>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0.5</w:t>
            </w:r>
            <w:r>
              <w:rPr>
                <w:rFonts w:hint="eastAsia" w:ascii="仿宋" w:hAnsi="仿宋" w:eastAsia="仿宋" w:cs="仿宋"/>
              </w:rPr>
              <w:t>分，最高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</w:rPr>
              <w:t>分。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提供大赛名称、参赛项目名称等相关佐证材料。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获得校级以上奖项目情况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获得校级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“双创”</w:t>
            </w:r>
            <w:r>
              <w:rPr>
                <w:rFonts w:hint="eastAsia" w:ascii="仿宋" w:hAnsi="仿宋" w:eastAsia="仿宋" w:cs="仿宋"/>
              </w:rPr>
              <w:t>竞赛</w:t>
            </w:r>
            <w:r>
              <w:rPr>
                <w:rFonts w:hint="eastAsia" w:ascii="仿宋" w:hAnsi="仿宋" w:eastAsia="仿宋" w:cs="仿宋"/>
                <w:lang w:eastAsia="zh-CN"/>
              </w:rPr>
              <w:t>奖项，每个项目积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2分；</w:t>
            </w:r>
            <w:r>
              <w:rPr>
                <w:rFonts w:hint="eastAsia" w:ascii="仿宋" w:hAnsi="仿宋" w:eastAsia="仿宋" w:cs="仿宋"/>
                <w:lang w:eastAsia="zh-CN"/>
              </w:rPr>
              <w:t>入围</w:t>
            </w:r>
            <w:r>
              <w:rPr>
                <w:rFonts w:hint="eastAsia" w:ascii="仿宋" w:hAnsi="仿宋" w:eastAsia="仿宋" w:cs="仿宋"/>
              </w:rPr>
              <w:t>省级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“双创”</w:t>
            </w:r>
            <w:r>
              <w:rPr>
                <w:rFonts w:hint="eastAsia" w:ascii="仿宋" w:hAnsi="仿宋" w:eastAsia="仿宋" w:cs="仿宋"/>
              </w:rPr>
              <w:t>竞赛</w:t>
            </w:r>
            <w:r>
              <w:rPr>
                <w:rFonts w:hint="eastAsia" w:ascii="仿宋" w:hAnsi="仿宋" w:eastAsia="仿宋" w:cs="仿宋"/>
                <w:lang w:eastAsia="zh-CN"/>
              </w:rPr>
              <w:t>决赛</w:t>
            </w:r>
            <w:r>
              <w:rPr>
                <w:rFonts w:hint="eastAsia" w:ascii="仿宋" w:hAnsi="仿宋" w:eastAsia="仿宋" w:cs="仿宋"/>
              </w:rPr>
              <w:t>，每</w:t>
            </w:r>
            <w:r>
              <w:rPr>
                <w:rFonts w:hint="eastAsia" w:ascii="仿宋" w:hAnsi="仿宋" w:eastAsia="仿宋" w:cs="仿宋"/>
                <w:lang w:eastAsia="zh-CN"/>
              </w:rPr>
              <w:t>个项目</w:t>
            </w:r>
            <w:r>
              <w:rPr>
                <w:rFonts w:hint="eastAsia" w:ascii="仿宋" w:hAnsi="仿宋" w:eastAsia="仿宋" w:cs="仿宋"/>
              </w:rPr>
              <w:t>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</w:rPr>
              <w:t>分；</w:t>
            </w:r>
            <w:r>
              <w:rPr>
                <w:rFonts w:hint="eastAsia" w:ascii="仿宋" w:hAnsi="仿宋" w:eastAsia="仿宋" w:cs="仿宋"/>
                <w:lang w:eastAsia="zh-CN"/>
              </w:rPr>
              <w:t>入围国家</w:t>
            </w:r>
            <w:r>
              <w:rPr>
                <w:rFonts w:hint="eastAsia" w:ascii="仿宋" w:hAnsi="仿宋" w:eastAsia="仿宋" w:cs="仿宋"/>
              </w:rPr>
              <w:t>级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“双创”</w:t>
            </w:r>
            <w:r>
              <w:rPr>
                <w:rFonts w:hint="eastAsia" w:ascii="仿宋" w:hAnsi="仿宋" w:eastAsia="仿宋" w:cs="仿宋"/>
              </w:rPr>
              <w:t>竞赛</w:t>
            </w:r>
            <w:r>
              <w:rPr>
                <w:rFonts w:hint="eastAsia" w:ascii="仿宋" w:hAnsi="仿宋" w:eastAsia="仿宋" w:cs="仿宋"/>
                <w:lang w:eastAsia="zh-CN"/>
              </w:rPr>
              <w:t>决赛</w:t>
            </w:r>
            <w:r>
              <w:rPr>
                <w:rFonts w:hint="eastAsia" w:ascii="仿宋" w:hAnsi="仿宋" w:eastAsia="仿宋" w:cs="仿宋"/>
              </w:rPr>
              <w:t>，每</w:t>
            </w:r>
            <w:r>
              <w:rPr>
                <w:rFonts w:hint="eastAsia" w:ascii="仿宋" w:hAnsi="仿宋" w:eastAsia="仿宋" w:cs="仿宋"/>
                <w:lang w:eastAsia="zh-CN"/>
              </w:rPr>
              <w:t>个项目</w:t>
            </w:r>
            <w:r>
              <w:rPr>
                <w:rFonts w:hint="eastAsia" w:ascii="仿宋" w:hAnsi="仿宋" w:eastAsia="仿宋" w:cs="仿宋"/>
              </w:rPr>
              <w:t>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分；最高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</w:rPr>
              <w:t>分。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提供获奖证书或表彰文件。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专利及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转化</w:t>
            </w:r>
            <w:r>
              <w:rPr>
                <w:rFonts w:hint="eastAsia" w:ascii="仿宋" w:hAnsi="仿宋" w:eastAsia="仿宋" w:cs="仿宋"/>
                <w:vertAlign w:val="baseline"/>
              </w:rPr>
              <w:t>情况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获得专利情况（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每取得实用新型专利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1项积3分；每取得发明专利1项积6分；最高9分。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提供团队教师获得的专利证书。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专利转化情况（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6分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每有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1项专利转化为产品积3分；最高6分。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提供产品照片及实物。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outlineLvl w:val="9"/>
      </w:pPr>
    </w:p>
    <w:sectPr>
      <w:pgSz w:w="16838" w:h="11906" w:orient="landscape"/>
      <w:pgMar w:top="1440" w:right="1440" w:bottom="1440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44171"/>
    <w:rsid w:val="51E6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虫虫</cp:lastModifiedBy>
  <cp:lastPrinted>2018-11-06T02:29:35Z</cp:lastPrinted>
  <dcterms:modified xsi:type="dcterms:W3CDTF">2018-11-06T03:11:19Z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